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F7F" w:rsidRPr="005B3078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SaaS Metrics 1-Pager </w:t>
      </w:r>
      <w:proofErr w:type="spellStart"/>
      <w:r>
        <w:rPr>
          <w:b/>
          <w:sz w:val="24"/>
          <w:szCs w:val="24"/>
        </w:rPr>
        <w:t>Cheatsheet</w:t>
      </w:r>
      <w:proofErr w:type="spellEnd"/>
      <w:r>
        <w:rPr>
          <w:color w:val="0000FF"/>
          <w:sz w:val="20"/>
          <w:szCs w:val="20"/>
        </w:rPr>
        <w:br/>
      </w:r>
    </w:p>
    <w:tbl>
      <w:tblPr>
        <w:tblStyle w:val="a"/>
        <w:tblW w:w="9360" w:type="dxa"/>
        <w:jc w:val="center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600" w:firstRow="0" w:lastRow="0" w:firstColumn="0" w:lastColumn="0" w:noHBand="1" w:noVBand="1"/>
      </w:tblPr>
      <w:tblGrid>
        <w:gridCol w:w="2610"/>
        <w:gridCol w:w="6750"/>
      </w:tblGrid>
      <w:tr w:rsidR="003A5F7F">
        <w:trPr>
          <w:jc w:val="center"/>
        </w:trPr>
        <w:tc>
          <w:tcPr>
            <w:tcW w:w="2610" w:type="dxa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Metric</w:t>
            </w:r>
          </w:p>
        </w:tc>
        <w:tc>
          <w:tcPr>
            <w:tcW w:w="6750" w:type="dxa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Calculation / Formula</w:t>
            </w:r>
          </w:p>
        </w:tc>
      </w:tr>
      <w:tr w:rsidR="003A5F7F">
        <w:trPr>
          <w:trHeight w:val="380"/>
          <w:jc w:val="center"/>
        </w:trPr>
        <w:tc>
          <w:tcPr>
            <w:tcW w:w="9360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Bookings and ARR</w:t>
            </w:r>
          </w:p>
        </w:tc>
      </w:tr>
      <w:tr w:rsidR="003A5F7F">
        <w:trPr>
          <w:jc w:val="center"/>
        </w:trPr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sz w:val="30"/>
                <w:szCs w:val="30"/>
              </w:rPr>
            </w:pPr>
            <w:r>
              <w:rPr>
                <w:b/>
                <w:sz w:val="20"/>
                <w:szCs w:val="20"/>
              </w:rPr>
              <w:t>ACV Bookings</w:t>
            </w:r>
          </w:p>
        </w:tc>
        <w:tc>
          <w:tcPr>
            <w:tcW w:w="6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sz w:val="30"/>
                <w:szCs w:val="30"/>
              </w:rPr>
            </w:pPr>
            <w:r>
              <w:rPr>
                <w:sz w:val="20"/>
                <w:szCs w:val="20"/>
              </w:rPr>
              <w:t xml:space="preserve">TCV Bookings ÷ Term Length (years) </w:t>
            </w:r>
          </w:p>
        </w:tc>
      </w:tr>
      <w:tr w:rsidR="003A5F7F">
        <w:trPr>
          <w:trHeight w:val="324"/>
          <w:jc w:val="center"/>
        </w:trPr>
        <w:tc>
          <w:tcPr>
            <w:tcW w:w="261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sz w:val="30"/>
                <w:szCs w:val="30"/>
              </w:rPr>
            </w:pPr>
            <w:r>
              <w:rPr>
                <w:b/>
                <w:sz w:val="20"/>
                <w:szCs w:val="20"/>
              </w:rPr>
              <w:t>Annual Recurring Revenue (ARR)</w:t>
            </w:r>
          </w:p>
        </w:tc>
        <w:tc>
          <w:tcPr>
            <w:tcW w:w="67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sz w:val="30"/>
                <w:szCs w:val="30"/>
              </w:rPr>
            </w:pPr>
            <w:r>
              <w:rPr>
                <w:sz w:val="20"/>
                <w:szCs w:val="20"/>
              </w:rPr>
              <w:t>Monthly Recurring Revenue (MRR) x 12</w:t>
            </w:r>
            <w:r>
              <w:rPr>
                <w:sz w:val="20"/>
                <w:szCs w:val="20"/>
              </w:rPr>
              <w:tab/>
            </w:r>
          </w:p>
        </w:tc>
      </w:tr>
      <w:tr w:rsidR="003A5F7F">
        <w:trPr>
          <w:trHeight w:val="324"/>
          <w:jc w:val="center"/>
        </w:trPr>
        <w:tc>
          <w:tcPr>
            <w:tcW w:w="26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Ending ARR</w:t>
            </w:r>
          </w:p>
        </w:tc>
        <w:tc>
          <w:tcPr>
            <w:tcW w:w="67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Beginning ARR + New ARR + Expansion ARR - Churn ARR</w:t>
            </w:r>
          </w:p>
        </w:tc>
      </w:tr>
      <w:tr w:rsidR="003A5F7F">
        <w:trPr>
          <w:trHeight w:val="380"/>
          <w:jc w:val="center"/>
        </w:trPr>
        <w:tc>
          <w:tcPr>
            <w:tcW w:w="9360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Retention, Renewal and Churn</w:t>
            </w:r>
          </w:p>
        </w:tc>
      </w:tr>
      <w:tr w:rsidR="003A5F7F">
        <w:trPr>
          <w:jc w:val="center"/>
        </w:trPr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Customer Churn Rate %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(Beginning Customer Count - Churned customer) ÷ Beginning Customer Count </w:t>
            </w:r>
          </w:p>
        </w:tc>
      </w:tr>
      <w:tr w:rsidR="003A5F7F">
        <w:trPr>
          <w:jc w:val="center"/>
        </w:trPr>
        <w:tc>
          <w:tcPr>
            <w:tcW w:w="261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Dollar-Based Gross Retention Rate %</w:t>
            </w:r>
          </w:p>
        </w:tc>
        <w:tc>
          <w:tcPr>
            <w:tcW w:w="67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(Beginning ARR - Churn ARR) ÷ Beginning ARR</w:t>
            </w:r>
          </w:p>
        </w:tc>
      </w:tr>
      <w:tr w:rsidR="003A5F7F">
        <w:trPr>
          <w:jc w:val="center"/>
        </w:trPr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Dollar-Based Net Retention Rate %</w:t>
            </w:r>
          </w:p>
        </w:tc>
        <w:tc>
          <w:tcPr>
            <w:tcW w:w="6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(Beginning ARR + Expansion ARR - Churn ARR) / Beginning ARR</w:t>
            </w:r>
          </w:p>
        </w:tc>
      </w:tr>
      <w:tr w:rsidR="003A5F7F">
        <w:trPr>
          <w:jc w:val="center"/>
        </w:trPr>
        <w:tc>
          <w:tcPr>
            <w:tcW w:w="261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Churn Rate</w:t>
            </w:r>
            <w:r>
              <w:rPr>
                <w:sz w:val="20"/>
                <w:szCs w:val="20"/>
              </w:rPr>
              <w:t xml:space="preserve"> %</w:t>
            </w:r>
          </w:p>
        </w:tc>
        <w:tc>
          <w:tcPr>
            <w:tcW w:w="67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Retention Rate %</w:t>
            </w:r>
          </w:p>
        </w:tc>
      </w:tr>
      <w:tr w:rsidR="003A5F7F">
        <w:trPr>
          <w:jc w:val="center"/>
        </w:trPr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Renewal Rate %</w:t>
            </w:r>
          </w:p>
        </w:tc>
        <w:tc>
          <w:tcPr>
            <w:tcW w:w="6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Renewed” ARR ÷ “Up for Renewal” ARR</w:t>
            </w:r>
          </w:p>
        </w:tc>
      </w:tr>
      <w:tr w:rsidR="003A5F7F">
        <w:trPr>
          <w:trHeight w:val="380"/>
          <w:jc w:val="center"/>
        </w:trPr>
        <w:tc>
          <w:tcPr>
            <w:tcW w:w="9360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Unit Economics</w:t>
            </w:r>
          </w:p>
        </w:tc>
      </w:tr>
      <w:tr w:rsidR="003A5F7F">
        <w:trPr>
          <w:jc w:val="center"/>
        </w:trPr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Customer Lifetime</w:t>
            </w:r>
          </w:p>
        </w:tc>
        <w:tc>
          <w:tcPr>
            <w:tcW w:w="6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÷ Churn Rate %</w:t>
            </w:r>
          </w:p>
        </w:tc>
      </w:tr>
      <w:tr w:rsidR="003A5F7F">
        <w:trPr>
          <w:jc w:val="center"/>
        </w:trPr>
        <w:tc>
          <w:tcPr>
            <w:tcW w:w="261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Customer Lifetime Value (LTV)</w:t>
            </w:r>
          </w:p>
        </w:tc>
        <w:tc>
          <w:tcPr>
            <w:tcW w:w="67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(Recurring Revenue - Cost of Revenue) ÷ # Customers ÷ Churn Rate </w:t>
            </w:r>
            <w:r>
              <w:rPr>
                <w:b/>
                <w:sz w:val="20"/>
                <w:szCs w:val="20"/>
              </w:rPr>
              <w:t>OR</w:t>
            </w:r>
          </w:p>
          <w:p w:rsidR="003A5F7F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(ARR x Product Gross Margin %) ÷ # Customers ÷ Churn Rate</w:t>
            </w:r>
          </w:p>
        </w:tc>
      </w:tr>
      <w:tr w:rsidR="003A5F7F">
        <w:trPr>
          <w:jc w:val="center"/>
        </w:trPr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Customer Acquisition Cost (CAC)</w:t>
            </w:r>
          </w:p>
        </w:tc>
        <w:tc>
          <w:tcPr>
            <w:tcW w:w="6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S&amp;M Cost Spent on New Customers ÷ # of New Customers</w:t>
            </w:r>
          </w:p>
        </w:tc>
      </w:tr>
      <w:tr w:rsidR="003A5F7F">
        <w:trPr>
          <w:jc w:val="center"/>
        </w:trPr>
        <w:tc>
          <w:tcPr>
            <w:tcW w:w="261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SaaS Magic Number </w:t>
            </w:r>
          </w:p>
        </w:tc>
        <w:tc>
          <w:tcPr>
            <w:tcW w:w="67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(Current </w:t>
            </w:r>
            <w:proofErr w:type="spellStart"/>
            <w:r>
              <w:rPr>
                <w:sz w:val="20"/>
                <w:szCs w:val="20"/>
              </w:rPr>
              <w:t>Qtr’s</w:t>
            </w:r>
            <w:proofErr w:type="spellEnd"/>
            <w:r>
              <w:rPr>
                <w:sz w:val="20"/>
                <w:szCs w:val="20"/>
              </w:rPr>
              <w:t xml:space="preserve"> Revenue – Previous </w:t>
            </w:r>
            <w:proofErr w:type="spellStart"/>
            <w:r>
              <w:rPr>
                <w:sz w:val="20"/>
                <w:szCs w:val="20"/>
              </w:rPr>
              <w:t>Qtr’s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Revenue )</w:t>
            </w:r>
            <w:proofErr w:type="gramEnd"/>
            <w:r>
              <w:rPr>
                <w:sz w:val="20"/>
                <w:szCs w:val="20"/>
              </w:rPr>
              <w:t xml:space="preserve"> x 4 ÷ Previous Quarter’s Sales and Marketing Expense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</w:tr>
      <w:tr w:rsidR="003A5F7F">
        <w:trPr>
          <w:trHeight w:val="400"/>
          <w:jc w:val="center"/>
        </w:trPr>
        <w:tc>
          <w:tcPr>
            <w:tcW w:w="9360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Financial / P&amp;L Metrics</w:t>
            </w:r>
          </w:p>
        </w:tc>
      </w:tr>
      <w:tr w:rsidR="003A5F7F">
        <w:trPr>
          <w:jc w:val="center"/>
        </w:trPr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Gross Margin %</w:t>
            </w:r>
          </w:p>
        </w:tc>
        <w:tc>
          <w:tcPr>
            <w:tcW w:w="6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Revenue - Cost of Goods Sold) ÷ Revenue</w:t>
            </w:r>
          </w:p>
        </w:tc>
      </w:tr>
      <w:tr w:rsidR="003A5F7F">
        <w:trPr>
          <w:jc w:val="center"/>
        </w:trPr>
        <w:tc>
          <w:tcPr>
            <w:tcW w:w="261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EBITDA / Operating Margin %</w:t>
            </w:r>
          </w:p>
        </w:tc>
        <w:tc>
          <w:tcPr>
            <w:tcW w:w="67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(Revenue - Cost of Goods Sold - Operating Expenses) ÷ Revenue</w:t>
            </w:r>
          </w:p>
        </w:tc>
      </w:tr>
      <w:tr w:rsidR="003A5F7F">
        <w:trPr>
          <w:jc w:val="center"/>
        </w:trPr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“Rule of 40”</w:t>
            </w:r>
          </w:p>
        </w:tc>
        <w:tc>
          <w:tcPr>
            <w:tcW w:w="6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F7F" w:rsidRDefault="0000000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Revenue growth Y/Y % + EBITDA Margin % OR Revenue growth Y/Y % + Free Cash Flow Margin</w:t>
            </w:r>
          </w:p>
        </w:tc>
      </w:tr>
    </w:tbl>
    <w:p w:rsidR="003A5F7F" w:rsidRDefault="003A5F7F">
      <w:pPr>
        <w:rPr>
          <w:sz w:val="28"/>
          <w:szCs w:val="28"/>
        </w:rPr>
      </w:pPr>
    </w:p>
    <w:sectPr w:rsidR="003A5F7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F7F"/>
    <w:rsid w:val="003A5F7F"/>
    <w:rsid w:val="005B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7B2F2B"/>
  <w15:docId w15:val="{7A5D9006-58E9-8148-AD2A-9CCCDD11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2023-09-06T20:30:00Z</dcterms:created>
  <dcterms:modified xsi:type="dcterms:W3CDTF">2023-09-06T20:31:00Z</dcterms:modified>
</cp:coreProperties>
</file>